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14 вересня 2017 року </w:t>
        <w:tab/>
        <w:tab/>
        <w:tab/>
        <w:tab/>
        <w:t xml:space="preserve">№ 669</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Питчак Л.Д.</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(відновлення) меж земельної ділянки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 натурі (на місцевості) для ведення </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товарного сільськогосподарського </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Поршнянської</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сільської ради за межами населеного пункту</w:t>
      </w: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ст.17, 22, 118, 121  Земельного кодексу України, ст. ст. 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 Питчак Л.Д.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Поршнянської сільської ради за межами населеного пункту:</w:t>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Питчак Любові Данилівні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1,41 в умовних кадастрових гектарах для ведення товарного сільськогосподарського виробництва на території Поршнянської сільської ради за межами населеного пункту.</w:t>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Питчак Л.Д. звернутись в ліцензовану землевпорядну організацію за  розробкою технічної документації.</w:t>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Перший заступник голови</w:t>
        <w:tab/>
        <w:tab/>
        <w:tab/>
        <w:tab/>
        <w:tab/>
        <w:t xml:space="preserve">П.М.ГОРОДЕЧНИЙ</w:t>
      </w: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sectPr>
      <w:pgSz w:h="16838" w:w="11906" w:orient="portrait"/>
      <w:pgMar w:bottom="113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